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5F8D6" w14:textId="77777777" w:rsidR="00337C21" w:rsidRDefault="00AA39A1">
      <w:r>
        <w:t xml:space="preserve">The Society expects you to complete a Risk Assessment for your activities. This includes the assessment of risk in both setting up and dismantling your site before and after the Show. The Assessment overleaf identifies typical risks associated with </w:t>
      </w:r>
      <w:proofErr w:type="spellStart"/>
      <w:r>
        <w:t>Tradestands</w:t>
      </w:r>
      <w:proofErr w:type="spellEnd"/>
      <w:r>
        <w:t xml:space="preserve">. Where you believe that you have any site or industry specific risks you should continue </w:t>
      </w:r>
      <w:proofErr w:type="gramStart"/>
      <w:r>
        <w:t>In</w:t>
      </w:r>
      <w:proofErr w:type="gramEnd"/>
      <w:r>
        <w:t xml:space="preserve"> the blank area left for you.  A Risk Assessment should identify the activity and who is at risk, the severity of this </w:t>
      </w:r>
      <w:proofErr w:type="gramStart"/>
      <w:r>
        <w:t>risk ,</w:t>
      </w:r>
      <w:proofErr w:type="gramEnd"/>
      <w:r>
        <w:t xml:space="preserve"> </w:t>
      </w:r>
      <w:r w:rsidR="001E7DC7">
        <w:t xml:space="preserve">and finally </w:t>
      </w:r>
      <w:r>
        <w:t>any mitigation measure that can reduce the risk to an acceptable leve</w:t>
      </w:r>
      <w:r w:rsidR="009E04EC">
        <w:t>l.</w:t>
      </w:r>
    </w:p>
    <w:p w14:paraId="19781079" w14:textId="77777777" w:rsidR="009E04EC" w:rsidRDefault="00AA39A1">
      <w:r>
        <w:t xml:space="preserve">We ask that you score any risks on a 1-5 basis </w:t>
      </w:r>
      <w:proofErr w:type="gramStart"/>
      <w:r>
        <w:t>( 1</w:t>
      </w:r>
      <w:proofErr w:type="gramEnd"/>
      <w:r>
        <w:t xml:space="preserve"> being that a trip or a fall may happen, 5 being a severe injury or worse) </w:t>
      </w:r>
      <w:r w:rsidR="009E04EC">
        <w:t xml:space="preserve"> Any activity that scores 5 means that the risk to those involved is huge and probably involves the possibility of major injury or death.</w:t>
      </w:r>
      <w:r w:rsidR="001E7DC7">
        <w:t xml:space="preserve"> If you have any activities that score 5 you will need to tell us.</w:t>
      </w:r>
    </w:p>
    <w:p w14:paraId="2E1CA68F" w14:textId="77777777" w:rsidR="00AA39A1" w:rsidRDefault="00AA39A1">
      <w:r>
        <w:t xml:space="preserve">We have filled </w:t>
      </w:r>
      <w:proofErr w:type="gramStart"/>
      <w:r>
        <w:t>In</w:t>
      </w:r>
      <w:proofErr w:type="gramEnd"/>
      <w:r>
        <w:t xml:space="preserve"> an activity below as an example </w:t>
      </w:r>
      <w:proofErr w:type="spellStart"/>
      <w:r>
        <w:t>e.g</w:t>
      </w:r>
      <w:proofErr w:type="spellEnd"/>
      <w:r>
        <w:t xml:space="preserve"> Working at height</w:t>
      </w:r>
      <w:r w:rsidR="00A67887">
        <w:t>. Our comments are in the italics underneath to help you.</w:t>
      </w:r>
    </w:p>
    <w:tbl>
      <w:tblPr>
        <w:tblStyle w:val="TableGrid"/>
        <w:tblpPr w:leftFromText="180" w:rightFromText="180" w:vertAnchor="text" w:horzAnchor="margin" w:tblpXSpec="center" w:tblpY="63"/>
        <w:tblW w:w="0" w:type="auto"/>
        <w:tblLook w:val="04A0" w:firstRow="1" w:lastRow="0" w:firstColumn="1" w:lastColumn="0" w:noHBand="0" w:noVBand="1"/>
      </w:tblPr>
      <w:tblGrid>
        <w:gridCol w:w="3199"/>
        <w:gridCol w:w="3341"/>
        <w:gridCol w:w="2495"/>
        <w:gridCol w:w="3434"/>
      </w:tblGrid>
      <w:tr w:rsidR="009E04EC" w14:paraId="75CE8C5C" w14:textId="77777777" w:rsidTr="001E7DC7">
        <w:tc>
          <w:tcPr>
            <w:tcW w:w="3199" w:type="dxa"/>
          </w:tcPr>
          <w:p w14:paraId="1C2E830F" w14:textId="77777777" w:rsidR="009E04EC" w:rsidRPr="007035C6" w:rsidRDefault="009E04EC" w:rsidP="001E7DC7">
            <w:pPr>
              <w:jc w:val="center"/>
              <w:rPr>
                <w:b/>
              </w:rPr>
            </w:pPr>
            <w:bookmarkStart w:id="0" w:name="_Hlk502950100"/>
            <w:r w:rsidRPr="007035C6">
              <w:rPr>
                <w:b/>
              </w:rPr>
              <w:t>Activity</w:t>
            </w:r>
          </w:p>
        </w:tc>
        <w:tc>
          <w:tcPr>
            <w:tcW w:w="3341" w:type="dxa"/>
          </w:tcPr>
          <w:p w14:paraId="3F669863" w14:textId="77777777" w:rsidR="009E04EC" w:rsidRPr="007035C6" w:rsidRDefault="009E04EC" w:rsidP="001E7DC7">
            <w:pPr>
              <w:jc w:val="center"/>
              <w:rPr>
                <w:b/>
              </w:rPr>
            </w:pPr>
            <w:r>
              <w:rPr>
                <w:b/>
              </w:rPr>
              <w:t>Who is at Risk</w:t>
            </w:r>
          </w:p>
        </w:tc>
        <w:tc>
          <w:tcPr>
            <w:tcW w:w="2495" w:type="dxa"/>
          </w:tcPr>
          <w:p w14:paraId="5DF0E1CF" w14:textId="77777777" w:rsidR="009E04EC" w:rsidRPr="007035C6" w:rsidRDefault="009E04EC" w:rsidP="001E7DC7">
            <w:pPr>
              <w:jc w:val="center"/>
              <w:rPr>
                <w:b/>
              </w:rPr>
            </w:pPr>
            <w:proofErr w:type="gramStart"/>
            <w:r>
              <w:rPr>
                <w:b/>
              </w:rPr>
              <w:t>Severity  (</w:t>
            </w:r>
            <w:proofErr w:type="gramEnd"/>
            <w:r>
              <w:rPr>
                <w:b/>
              </w:rPr>
              <w:t>1-5)</w:t>
            </w:r>
          </w:p>
        </w:tc>
        <w:tc>
          <w:tcPr>
            <w:tcW w:w="3434" w:type="dxa"/>
          </w:tcPr>
          <w:p w14:paraId="7D13A5DA" w14:textId="77777777" w:rsidR="009E04EC" w:rsidRPr="007035C6" w:rsidRDefault="009E04EC" w:rsidP="001E7DC7">
            <w:pPr>
              <w:jc w:val="center"/>
              <w:rPr>
                <w:b/>
              </w:rPr>
            </w:pPr>
            <w:r>
              <w:rPr>
                <w:b/>
              </w:rPr>
              <w:t xml:space="preserve">Mitigation </w:t>
            </w:r>
          </w:p>
        </w:tc>
      </w:tr>
      <w:tr w:rsidR="009E04EC" w14:paraId="3FCB33C1" w14:textId="77777777" w:rsidTr="001E7DC7">
        <w:tc>
          <w:tcPr>
            <w:tcW w:w="3199" w:type="dxa"/>
          </w:tcPr>
          <w:p w14:paraId="0FEBA27B" w14:textId="77777777" w:rsidR="009E04EC" w:rsidRDefault="009E04EC" w:rsidP="001E7DC7">
            <w:pPr>
              <w:jc w:val="center"/>
              <w:rPr>
                <w:b/>
              </w:rPr>
            </w:pPr>
          </w:p>
          <w:p w14:paraId="5DC5024D" w14:textId="77777777" w:rsidR="009E04EC" w:rsidRPr="00E848E8" w:rsidRDefault="009E04EC" w:rsidP="001E7DC7">
            <w:pPr>
              <w:jc w:val="center"/>
              <w:rPr>
                <w:b/>
              </w:rPr>
            </w:pPr>
            <w:r w:rsidRPr="00E848E8">
              <w:rPr>
                <w:b/>
              </w:rPr>
              <w:t>Working at height</w:t>
            </w:r>
          </w:p>
          <w:p w14:paraId="69F637F6" w14:textId="77777777" w:rsidR="009E04EC" w:rsidRPr="00E848E8" w:rsidRDefault="009E04EC" w:rsidP="001E7DC7">
            <w:pPr>
              <w:jc w:val="center"/>
              <w:rPr>
                <w:i/>
              </w:rPr>
            </w:pPr>
            <w:r>
              <w:br/>
            </w:r>
            <w:r w:rsidRPr="00E848E8">
              <w:rPr>
                <w:i/>
              </w:rPr>
              <w:t>Example</w:t>
            </w:r>
          </w:p>
          <w:p w14:paraId="25CDB91A" w14:textId="77777777" w:rsidR="009E04EC" w:rsidRPr="007035C6" w:rsidRDefault="009E04EC" w:rsidP="001E7DC7">
            <w:pPr>
              <w:jc w:val="center"/>
              <w:rPr>
                <w:b/>
              </w:rPr>
            </w:pPr>
          </w:p>
        </w:tc>
        <w:tc>
          <w:tcPr>
            <w:tcW w:w="3341" w:type="dxa"/>
          </w:tcPr>
          <w:p w14:paraId="6042E107" w14:textId="77777777" w:rsidR="009E04EC" w:rsidRDefault="009E04EC" w:rsidP="001E7DC7">
            <w:pPr>
              <w:jc w:val="center"/>
              <w:rPr>
                <w:b/>
              </w:rPr>
            </w:pPr>
          </w:p>
          <w:p w14:paraId="00BFA76F" w14:textId="77777777" w:rsidR="009E04EC" w:rsidRPr="00E848E8" w:rsidRDefault="009E04EC" w:rsidP="001E7DC7">
            <w:pPr>
              <w:jc w:val="center"/>
              <w:rPr>
                <w:b/>
              </w:rPr>
            </w:pPr>
            <w:r w:rsidRPr="00E848E8">
              <w:rPr>
                <w:b/>
              </w:rPr>
              <w:t xml:space="preserve">Public, your </w:t>
            </w:r>
            <w:proofErr w:type="spellStart"/>
            <w:r w:rsidRPr="00E848E8">
              <w:rPr>
                <w:b/>
              </w:rPr>
              <w:t>Tradestand</w:t>
            </w:r>
            <w:proofErr w:type="spellEnd"/>
            <w:r w:rsidRPr="00E848E8">
              <w:rPr>
                <w:b/>
              </w:rPr>
              <w:t xml:space="preserve"> Staff </w:t>
            </w:r>
          </w:p>
          <w:p w14:paraId="5386F14A" w14:textId="77777777" w:rsidR="009E04EC" w:rsidRDefault="009E04EC" w:rsidP="001E7DC7">
            <w:pPr>
              <w:jc w:val="center"/>
            </w:pPr>
          </w:p>
          <w:p w14:paraId="7AE384EA" w14:textId="77777777" w:rsidR="009E04EC" w:rsidRPr="00E848E8" w:rsidRDefault="009E04EC" w:rsidP="001E7DC7">
            <w:pPr>
              <w:jc w:val="center"/>
              <w:rPr>
                <w:i/>
              </w:rPr>
            </w:pPr>
            <w:r w:rsidRPr="00E848E8">
              <w:rPr>
                <w:i/>
              </w:rPr>
              <w:t xml:space="preserve">Identify the People who may get hurt </w:t>
            </w:r>
          </w:p>
        </w:tc>
        <w:tc>
          <w:tcPr>
            <w:tcW w:w="2495" w:type="dxa"/>
          </w:tcPr>
          <w:p w14:paraId="056EF2EE" w14:textId="77777777" w:rsidR="009E04EC" w:rsidRDefault="009E04EC" w:rsidP="001E7DC7">
            <w:pPr>
              <w:jc w:val="center"/>
              <w:rPr>
                <w:b/>
              </w:rPr>
            </w:pPr>
          </w:p>
          <w:p w14:paraId="0C6A59EC" w14:textId="77777777" w:rsidR="009E04EC" w:rsidRDefault="009E04EC" w:rsidP="001E7DC7">
            <w:pPr>
              <w:jc w:val="center"/>
              <w:rPr>
                <w:b/>
              </w:rPr>
            </w:pPr>
            <w:r>
              <w:rPr>
                <w:b/>
              </w:rPr>
              <w:t xml:space="preserve">4 </w:t>
            </w:r>
          </w:p>
          <w:p w14:paraId="670874D2" w14:textId="77777777" w:rsidR="009E04EC" w:rsidRDefault="009E04EC" w:rsidP="001E7DC7">
            <w:pPr>
              <w:jc w:val="center"/>
              <w:rPr>
                <w:b/>
              </w:rPr>
            </w:pPr>
          </w:p>
          <w:p w14:paraId="4A767E12" w14:textId="77777777" w:rsidR="009E04EC" w:rsidRPr="00E848E8" w:rsidRDefault="009E04EC" w:rsidP="001E7DC7">
            <w:pPr>
              <w:jc w:val="center"/>
              <w:rPr>
                <w:i/>
              </w:rPr>
            </w:pPr>
            <w:r>
              <w:rPr>
                <w:i/>
              </w:rPr>
              <w:t>The risk of someone falling from a height greater than 1.5m. Injury – broken bones/</w:t>
            </w:r>
            <w:proofErr w:type="gramStart"/>
            <w:r>
              <w:rPr>
                <w:i/>
              </w:rPr>
              <w:t>hospitalisation .</w:t>
            </w:r>
            <w:proofErr w:type="gramEnd"/>
            <w:r>
              <w:rPr>
                <w:i/>
              </w:rPr>
              <w:t xml:space="preserve"> A score of 5 is likely to be involve a danger of death.</w:t>
            </w:r>
          </w:p>
        </w:tc>
        <w:tc>
          <w:tcPr>
            <w:tcW w:w="3434" w:type="dxa"/>
          </w:tcPr>
          <w:p w14:paraId="3ECF53F4" w14:textId="77777777" w:rsidR="009E04EC" w:rsidRDefault="009E04EC" w:rsidP="001E7DC7">
            <w:pPr>
              <w:jc w:val="center"/>
              <w:rPr>
                <w:b/>
              </w:rPr>
            </w:pPr>
          </w:p>
          <w:p w14:paraId="32D48232" w14:textId="77777777" w:rsidR="009E04EC" w:rsidRPr="00E848E8" w:rsidRDefault="009E04EC" w:rsidP="001E7DC7">
            <w:pPr>
              <w:jc w:val="center"/>
              <w:rPr>
                <w:b/>
              </w:rPr>
            </w:pPr>
            <w:r w:rsidRPr="00E848E8">
              <w:rPr>
                <w:b/>
              </w:rPr>
              <w:t xml:space="preserve">Visual Inspection of ladder prior to use, two persons present, one to hold ladder on flat ground, another to climb. </w:t>
            </w:r>
            <w:r>
              <w:rPr>
                <w:b/>
              </w:rPr>
              <w:t>Consider effect of tiredness in dismantling at end of day.</w:t>
            </w:r>
          </w:p>
          <w:p w14:paraId="1D9387BE" w14:textId="77777777" w:rsidR="009E04EC" w:rsidRPr="00E848E8" w:rsidRDefault="009E04EC" w:rsidP="001E7DC7">
            <w:pPr>
              <w:jc w:val="center"/>
              <w:rPr>
                <w:i/>
              </w:rPr>
            </w:pPr>
            <w:r>
              <w:rPr>
                <w:i/>
              </w:rPr>
              <w:t xml:space="preserve">What can I do to reduce the risk of someone </w:t>
            </w:r>
            <w:proofErr w:type="gramStart"/>
            <w:r>
              <w:rPr>
                <w:i/>
              </w:rPr>
              <w:t>falling ?</w:t>
            </w:r>
            <w:proofErr w:type="gramEnd"/>
          </w:p>
        </w:tc>
      </w:tr>
      <w:bookmarkEnd w:id="0"/>
    </w:tbl>
    <w:p w14:paraId="718D41A3" w14:textId="77777777" w:rsidR="00AA39A1" w:rsidRDefault="00AA39A1"/>
    <w:p w14:paraId="531BF1D7" w14:textId="77777777" w:rsidR="009E04EC" w:rsidRDefault="00E848E8">
      <w:r>
        <w:t xml:space="preserve"> </w:t>
      </w:r>
    </w:p>
    <w:p w14:paraId="7219A709" w14:textId="77777777" w:rsidR="009E04EC" w:rsidRDefault="009E04EC"/>
    <w:p w14:paraId="5D29ED9E" w14:textId="77777777" w:rsidR="009E04EC" w:rsidRDefault="009E04EC"/>
    <w:p w14:paraId="2C8DAF3A" w14:textId="77777777" w:rsidR="009E04EC" w:rsidRDefault="009E04EC"/>
    <w:p w14:paraId="5287FBF7" w14:textId="77777777" w:rsidR="009E04EC" w:rsidRDefault="009E04EC"/>
    <w:p w14:paraId="45DA1FE7" w14:textId="77777777" w:rsidR="009E04EC" w:rsidRDefault="009E04EC"/>
    <w:p w14:paraId="5C06AD58" w14:textId="77777777" w:rsidR="009E04EC" w:rsidRDefault="009E04EC"/>
    <w:p w14:paraId="0734ED4D" w14:textId="77777777" w:rsidR="009E04EC" w:rsidRDefault="00E848E8">
      <w:r>
        <w:t>We have given</w:t>
      </w:r>
      <w:r w:rsidR="001E7DC7">
        <w:t xml:space="preserve"> you</w:t>
      </w:r>
      <w:r>
        <w:t xml:space="preserve"> the first few activities we expect as a minimum</w:t>
      </w:r>
      <w:r w:rsidR="001E7DC7">
        <w:t xml:space="preserve"> overleaf</w:t>
      </w:r>
      <w:r>
        <w:t>. To assist with the prevention of an outbreak of fire we ask you to have your own Fire Fighting Equipment</w:t>
      </w:r>
      <w:r w:rsidR="001E7DC7">
        <w:t xml:space="preserve"> and consider how you store and use any combustible materials or exposed flames.</w:t>
      </w:r>
      <w:r>
        <w:t xml:space="preserve"> We have our own equipment on site also</w:t>
      </w:r>
      <w:r w:rsidR="001E7DC7">
        <w:t xml:space="preserve"> and you should familiarise yourself with its whereabouts. </w:t>
      </w:r>
      <w:r>
        <w:t xml:space="preserve">The nearest Hospital has been identified as the Prince Charles Hospital in Merthyr Tydfil POSTCODE CF47 9DT. In an Emergency you should call 999 and </w:t>
      </w:r>
      <w:r w:rsidR="001E7DC7">
        <w:t xml:space="preserve">notify a </w:t>
      </w:r>
      <w:proofErr w:type="spellStart"/>
      <w:r w:rsidR="001E7DC7">
        <w:t>Bedwellty</w:t>
      </w:r>
      <w:proofErr w:type="spellEnd"/>
      <w:r w:rsidR="001E7DC7">
        <w:t xml:space="preserve"> Agricultural Society Steward</w:t>
      </w:r>
      <w:r w:rsidR="00877DDB">
        <w:t>.  Should you require any assistance with the Risk Assessment please contact u</w:t>
      </w:r>
      <w:r w:rsidR="0017056C">
        <w:t>s.</w:t>
      </w:r>
    </w:p>
    <w:p w14:paraId="14805EC5" w14:textId="77777777" w:rsidR="0017056C" w:rsidRDefault="0017056C">
      <w:r>
        <w:t xml:space="preserve">We do not expect you to write huge volumes of text. A good Risk Assessment will be compiled with input from those who are familiar with the activities they undertake, </w:t>
      </w:r>
      <w:r w:rsidR="00A67887">
        <w:t xml:space="preserve">it will </w:t>
      </w:r>
      <w:r>
        <w:t xml:space="preserve">be clear, </w:t>
      </w:r>
      <w:proofErr w:type="gramStart"/>
      <w:r>
        <w:t>concise</w:t>
      </w:r>
      <w:proofErr w:type="gramEnd"/>
      <w:r>
        <w:t xml:space="preserve"> and easily understandable by those who need to work with it. </w:t>
      </w:r>
      <w:r w:rsidR="009E04EC">
        <w:t xml:space="preserve">Some other activities that may affect you are Lone </w:t>
      </w:r>
      <w:r w:rsidR="009E04EC">
        <w:lastRenderedPageBreak/>
        <w:t xml:space="preserve">Working, </w:t>
      </w:r>
      <w:proofErr w:type="gramStart"/>
      <w:r w:rsidR="009E04EC">
        <w:t>Lifting</w:t>
      </w:r>
      <w:proofErr w:type="gramEnd"/>
      <w:r w:rsidR="009E04EC">
        <w:t xml:space="preserve"> large items by mechanical means, Smoking, Electricity, Housekeeping, Slips Trips and Falls. If you would like to read our Health and Safety Policy to help you please visit </w:t>
      </w:r>
      <w:hyperlink r:id="rId6" w:history="1">
        <w:r w:rsidR="009E04EC" w:rsidRPr="009F53BF">
          <w:rPr>
            <w:rStyle w:val="Hyperlink"/>
          </w:rPr>
          <w:t>http://www.bedwelltyshow.co.uk/health-safety-policy/</w:t>
        </w:r>
      </w:hyperlink>
      <w:r w:rsidR="009E04EC">
        <w:t xml:space="preserve"> </w:t>
      </w:r>
    </w:p>
    <w:tbl>
      <w:tblPr>
        <w:tblStyle w:val="TableGrid"/>
        <w:tblpPr w:leftFromText="180" w:rightFromText="180" w:vertAnchor="text" w:horzAnchor="margin" w:tblpY="82"/>
        <w:tblW w:w="0" w:type="auto"/>
        <w:tblLook w:val="04A0" w:firstRow="1" w:lastRow="0" w:firstColumn="1" w:lastColumn="0" w:noHBand="0" w:noVBand="1"/>
      </w:tblPr>
      <w:tblGrid>
        <w:gridCol w:w="3199"/>
        <w:gridCol w:w="3341"/>
        <w:gridCol w:w="2495"/>
        <w:gridCol w:w="4427"/>
      </w:tblGrid>
      <w:tr w:rsidR="009E04EC" w:rsidRPr="007035C6" w14:paraId="71297415" w14:textId="77777777" w:rsidTr="009E04EC">
        <w:tc>
          <w:tcPr>
            <w:tcW w:w="3199" w:type="dxa"/>
          </w:tcPr>
          <w:p w14:paraId="1BC05D19" w14:textId="77777777" w:rsidR="009E04EC" w:rsidRPr="007035C6" w:rsidRDefault="009E04EC" w:rsidP="009E04EC">
            <w:pPr>
              <w:jc w:val="center"/>
              <w:rPr>
                <w:b/>
              </w:rPr>
            </w:pPr>
            <w:r w:rsidRPr="007035C6">
              <w:rPr>
                <w:b/>
              </w:rPr>
              <w:t>Activity</w:t>
            </w:r>
          </w:p>
        </w:tc>
        <w:tc>
          <w:tcPr>
            <w:tcW w:w="3341" w:type="dxa"/>
          </w:tcPr>
          <w:p w14:paraId="3DC03E08" w14:textId="77777777" w:rsidR="009E04EC" w:rsidRPr="007035C6" w:rsidRDefault="009E04EC" w:rsidP="009E04EC">
            <w:pPr>
              <w:jc w:val="center"/>
              <w:rPr>
                <w:b/>
              </w:rPr>
            </w:pPr>
            <w:r>
              <w:rPr>
                <w:b/>
              </w:rPr>
              <w:t>Who is at Risk</w:t>
            </w:r>
          </w:p>
        </w:tc>
        <w:tc>
          <w:tcPr>
            <w:tcW w:w="2495" w:type="dxa"/>
          </w:tcPr>
          <w:p w14:paraId="13188A5B" w14:textId="77777777" w:rsidR="009E04EC" w:rsidRPr="007035C6" w:rsidRDefault="009E04EC" w:rsidP="009E04EC">
            <w:pPr>
              <w:jc w:val="center"/>
              <w:rPr>
                <w:b/>
              </w:rPr>
            </w:pPr>
            <w:proofErr w:type="gramStart"/>
            <w:r>
              <w:rPr>
                <w:b/>
              </w:rPr>
              <w:t>Severity  (</w:t>
            </w:r>
            <w:proofErr w:type="gramEnd"/>
            <w:r>
              <w:rPr>
                <w:b/>
              </w:rPr>
              <w:t>1-5)</w:t>
            </w:r>
          </w:p>
        </w:tc>
        <w:tc>
          <w:tcPr>
            <w:tcW w:w="4427" w:type="dxa"/>
          </w:tcPr>
          <w:p w14:paraId="2F80898B" w14:textId="77777777" w:rsidR="009E04EC" w:rsidRPr="007035C6" w:rsidRDefault="009E04EC" w:rsidP="009E04EC">
            <w:pPr>
              <w:jc w:val="center"/>
              <w:rPr>
                <w:b/>
              </w:rPr>
            </w:pPr>
            <w:r>
              <w:rPr>
                <w:b/>
              </w:rPr>
              <w:t xml:space="preserve">Mitigation </w:t>
            </w:r>
          </w:p>
        </w:tc>
      </w:tr>
      <w:tr w:rsidR="009E04EC" w:rsidRPr="00E848E8" w14:paraId="08F3D77E" w14:textId="77777777" w:rsidTr="009E04EC">
        <w:tc>
          <w:tcPr>
            <w:tcW w:w="3199" w:type="dxa"/>
          </w:tcPr>
          <w:p w14:paraId="5E573A9F" w14:textId="77777777" w:rsidR="009E04EC" w:rsidRDefault="009E04EC" w:rsidP="009E04EC">
            <w:pPr>
              <w:jc w:val="center"/>
              <w:rPr>
                <w:b/>
              </w:rPr>
            </w:pPr>
            <w:r>
              <w:rPr>
                <w:b/>
              </w:rPr>
              <w:t>Site Setup/Dismantling</w:t>
            </w:r>
          </w:p>
          <w:p w14:paraId="5370BC4E" w14:textId="77777777" w:rsidR="009E04EC" w:rsidRDefault="009E04EC" w:rsidP="009E04EC">
            <w:pPr>
              <w:jc w:val="center"/>
              <w:rPr>
                <w:b/>
              </w:rPr>
            </w:pPr>
          </w:p>
          <w:p w14:paraId="26F4CE4F" w14:textId="77777777" w:rsidR="009E04EC" w:rsidRPr="007035C6" w:rsidRDefault="009E04EC" w:rsidP="009E04EC">
            <w:pPr>
              <w:jc w:val="center"/>
              <w:rPr>
                <w:b/>
              </w:rPr>
            </w:pPr>
          </w:p>
        </w:tc>
        <w:tc>
          <w:tcPr>
            <w:tcW w:w="3341" w:type="dxa"/>
          </w:tcPr>
          <w:p w14:paraId="189B7B9A" w14:textId="7429F7E4" w:rsidR="009E04EC" w:rsidRDefault="009E04EC" w:rsidP="009E04EC">
            <w:pPr>
              <w:jc w:val="center"/>
              <w:rPr>
                <w:i/>
              </w:rPr>
            </w:pPr>
          </w:p>
          <w:p w14:paraId="0917D939" w14:textId="72F508B1" w:rsidR="00176D24" w:rsidRDefault="00176D24" w:rsidP="009E04EC">
            <w:pPr>
              <w:jc w:val="center"/>
              <w:rPr>
                <w:i/>
              </w:rPr>
            </w:pPr>
          </w:p>
          <w:p w14:paraId="3D5B55DA" w14:textId="73F9673B" w:rsidR="00176D24" w:rsidRDefault="00176D24" w:rsidP="009E04EC">
            <w:pPr>
              <w:jc w:val="center"/>
              <w:rPr>
                <w:i/>
              </w:rPr>
            </w:pPr>
          </w:p>
          <w:p w14:paraId="41FA36DF" w14:textId="77777777" w:rsidR="00176D24" w:rsidRDefault="00176D24" w:rsidP="009E04EC">
            <w:pPr>
              <w:jc w:val="center"/>
              <w:rPr>
                <w:i/>
              </w:rPr>
            </w:pPr>
          </w:p>
          <w:p w14:paraId="1E56A347" w14:textId="77777777" w:rsidR="009E04EC" w:rsidRDefault="009E04EC" w:rsidP="009E04EC">
            <w:pPr>
              <w:jc w:val="center"/>
              <w:rPr>
                <w:i/>
              </w:rPr>
            </w:pPr>
          </w:p>
          <w:p w14:paraId="52B59240" w14:textId="77777777" w:rsidR="00176D24" w:rsidRDefault="00176D24" w:rsidP="009E04EC">
            <w:pPr>
              <w:jc w:val="center"/>
              <w:rPr>
                <w:i/>
              </w:rPr>
            </w:pPr>
          </w:p>
          <w:p w14:paraId="32907071" w14:textId="77777777" w:rsidR="00176D24" w:rsidRDefault="00176D24" w:rsidP="009E04EC">
            <w:pPr>
              <w:jc w:val="center"/>
              <w:rPr>
                <w:i/>
              </w:rPr>
            </w:pPr>
          </w:p>
          <w:p w14:paraId="45DCDF1B" w14:textId="77777777" w:rsidR="00176D24" w:rsidRDefault="00176D24" w:rsidP="009E04EC">
            <w:pPr>
              <w:jc w:val="center"/>
              <w:rPr>
                <w:i/>
              </w:rPr>
            </w:pPr>
          </w:p>
          <w:p w14:paraId="3D2A076D" w14:textId="77777777" w:rsidR="00176D24" w:rsidRDefault="00176D24" w:rsidP="009E04EC">
            <w:pPr>
              <w:jc w:val="center"/>
              <w:rPr>
                <w:i/>
              </w:rPr>
            </w:pPr>
          </w:p>
          <w:p w14:paraId="1FE180B0" w14:textId="4567E0DB" w:rsidR="00176D24" w:rsidRPr="00E848E8" w:rsidRDefault="00176D24" w:rsidP="009E04EC">
            <w:pPr>
              <w:jc w:val="center"/>
              <w:rPr>
                <w:i/>
              </w:rPr>
            </w:pPr>
          </w:p>
        </w:tc>
        <w:tc>
          <w:tcPr>
            <w:tcW w:w="2495" w:type="dxa"/>
          </w:tcPr>
          <w:p w14:paraId="2912AD31" w14:textId="77777777" w:rsidR="009E04EC" w:rsidRPr="00E848E8" w:rsidRDefault="009E04EC" w:rsidP="009E04EC">
            <w:pPr>
              <w:jc w:val="center"/>
              <w:rPr>
                <w:i/>
              </w:rPr>
            </w:pPr>
          </w:p>
        </w:tc>
        <w:tc>
          <w:tcPr>
            <w:tcW w:w="4427" w:type="dxa"/>
          </w:tcPr>
          <w:p w14:paraId="4C8AEEB1" w14:textId="77777777" w:rsidR="009E04EC" w:rsidRPr="00E848E8" w:rsidRDefault="009E04EC" w:rsidP="009E04EC">
            <w:pPr>
              <w:jc w:val="center"/>
              <w:rPr>
                <w:i/>
              </w:rPr>
            </w:pPr>
          </w:p>
        </w:tc>
      </w:tr>
      <w:tr w:rsidR="009E04EC" w:rsidRPr="00E848E8" w14:paraId="60666CDE" w14:textId="77777777" w:rsidTr="009E04EC">
        <w:tc>
          <w:tcPr>
            <w:tcW w:w="3199" w:type="dxa"/>
          </w:tcPr>
          <w:p w14:paraId="0D9EB26D" w14:textId="77777777" w:rsidR="009E04EC" w:rsidRDefault="009E04EC" w:rsidP="009E04EC">
            <w:pPr>
              <w:jc w:val="center"/>
              <w:rPr>
                <w:b/>
              </w:rPr>
            </w:pPr>
            <w:r>
              <w:rPr>
                <w:b/>
              </w:rPr>
              <w:t>Manual Handling</w:t>
            </w:r>
          </w:p>
          <w:p w14:paraId="1C2FB52D" w14:textId="77777777" w:rsidR="009E04EC" w:rsidRDefault="009E04EC" w:rsidP="009E04EC">
            <w:pPr>
              <w:jc w:val="center"/>
              <w:rPr>
                <w:b/>
              </w:rPr>
            </w:pPr>
          </w:p>
          <w:p w14:paraId="6D462DF3" w14:textId="77777777" w:rsidR="009E04EC" w:rsidRDefault="009E04EC" w:rsidP="009E04EC">
            <w:pPr>
              <w:jc w:val="center"/>
              <w:rPr>
                <w:b/>
              </w:rPr>
            </w:pPr>
          </w:p>
        </w:tc>
        <w:tc>
          <w:tcPr>
            <w:tcW w:w="3341" w:type="dxa"/>
          </w:tcPr>
          <w:p w14:paraId="2BF904C3" w14:textId="77777777" w:rsidR="009E04EC" w:rsidRDefault="009E04EC" w:rsidP="009E04EC">
            <w:pPr>
              <w:jc w:val="center"/>
              <w:rPr>
                <w:b/>
              </w:rPr>
            </w:pPr>
          </w:p>
          <w:p w14:paraId="1248D640" w14:textId="77777777" w:rsidR="00176D24" w:rsidRDefault="00176D24" w:rsidP="009E04EC">
            <w:pPr>
              <w:jc w:val="center"/>
              <w:rPr>
                <w:b/>
              </w:rPr>
            </w:pPr>
          </w:p>
          <w:p w14:paraId="0B29A7BB" w14:textId="106BC096" w:rsidR="00176D24" w:rsidRDefault="00176D24" w:rsidP="009E04EC">
            <w:pPr>
              <w:jc w:val="center"/>
              <w:rPr>
                <w:b/>
              </w:rPr>
            </w:pPr>
          </w:p>
          <w:p w14:paraId="10C7E1C2" w14:textId="5F2C89D8" w:rsidR="00176D24" w:rsidRDefault="00176D24" w:rsidP="009E04EC">
            <w:pPr>
              <w:jc w:val="center"/>
              <w:rPr>
                <w:b/>
              </w:rPr>
            </w:pPr>
          </w:p>
          <w:p w14:paraId="4AB1106A" w14:textId="05CF9066" w:rsidR="00176D24" w:rsidRDefault="00176D24" w:rsidP="009E04EC">
            <w:pPr>
              <w:jc w:val="center"/>
              <w:rPr>
                <w:b/>
              </w:rPr>
            </w:pPr>
          </w:p>
          <w:p w14:paraId="06E33D06" w14:textId="77777777" w:rsidR="00176D24" w:rsidRDefault="00176D24" w:rsidP="009E04EC">
            <w:pPr>
              <w:jc w:val="center"/>
              <w:rPr>
                <w:b/>
              </w:rPr>
            </w:pPr>
          </w:p>
          <w:p w14:paraId="2179A086" w14:textId="77777777" w:rsidR="00176D24" w:rsidRDefault="00176D24" w:rsidP="009E04EC">
            <w:pPr>
              <w:jc w:val="center"/>
              <w:rPr>
                <w:b/>
              </w:rPr>
            </w:pPr>
          </w:p>
          <w:p w14:paraId="4C8B5BAE" w14:textId="77777777" w:rsidR="00176D24" w:rsidRDefault="00176D24" w:rsidP="009E04EC">
            <w:pPr>
              <w:jc w:val="center"/>
              <w:rPr>
                <w:b/>
              </w:rPr>
            </w:pPr>
          </w:p>
          <w:p w14:paraId="385DC2BB" w14:textId="52100B39" w:rsidR="00176D24" w:rsidRDefault="00176D24" w:rsidP="009E04EC">
            <w:pPr>
              <w:jc w:val="center"/>
              <w:rPr>
                <w:b/>
              </w:rPr>
            </w:pPr>
          </w:p>
        </w:tc>
        <w:tc>
          <w:tcPr>
            <w:tcW w:w="2495" w:type="dxa"/>
          </w:tcPr>
          <w:p w14:paraId="000458BA" w14:textId="77777777" w:rsidR="009E04EC" w:rsidRDefault="009E04EC" w:rsidP="009E04EC">
            <w:pPr>
              <w:jc w:val="center"/>
              <w:rPr>
                <w:b/>
              </w:rPr>
            </w:pPr>
          </w:p>
        </w:tc>
        <w:tc>
          <w:tcPr>
            <w:tcW w:w="4427" w:type="dxa"/>
          </w:tcPr>
          <w:p w14:paraId="41CC946A" w14:textId="77777777" w:rsidR="009E04EC" w:rsidRDefault="009E04EC" w:rsidP="009E04EC">
            <w:pPr>
              <w:jc w:val="center"/>
              <w:rPr>
                <w:b/>
              </w:rPr>
            </w:pPr>
          </w:p>
        </w:tc>
      </w:tr>
      <w:tr w:rsidR="009E04EC" w:rsidRPr="00E848E8" w14:paraId="0787686E" w14:textId="77777777" w:rsidTr="009E04EC">
        <w:tc>
          <w:tcPr>
            <w:tcW w:w="3199" w:type="dxa"/>
          </w:tcPr>
          <w:p w14:paraId="546B577D" w14:textId="77777777" w:rsidR="009E04EC" w:rsidRDefault="009E04EC" w:rsidP="009E04EC">
            <w:pPr>
              <w:jc w:val="center"/>
              <w:rPr>
                <w:b/>
              </w:rPr>
            </w:pPr>
            <w:r>
              <w:rPr>
                <w:b/>
              </w:rPr>
              <w:t>Fire (and use/storage of Gas)</w:t>
            </w:r>
          </w:p>
          <w:p w14:paraId="35084442" w14:textId="77777777" w:rsidR="009E04EC" w:rsidRDefault="009E04EC" w:rsidP="009E04EC">
            <w:pPr>
              <w:jc w:val="center"/>
              <w:rPr>
                <w:b/>
              </w:rPr>
            </w:pPr>
          </w:p>
          <w:p w14:paraId="192F5665" w14:textId="77777777" w:rsidR="009E04EC" w:rsidRDefault="009E04EC" w:rsidP="009E04EC">
            <w:pPr>
              <w:jc w:val="center"/>
              <w:rPr>
                <w:b/>
              </w:rPr>
            </w:pPr>
          </w:p>
        </w:tc>
        <w:tc>
          <w:tcPr>
            <w:tcW w:w="3341" w:type="dxa"/>
          </w:tcPr>
          <w:p w14:paraId="24546C4A" w14:textId="77777777" w:rsidR="009E04EC" w:rsidRDefault="009E04EC" w:rsidP="009E04EC">
            <w:pPr>
              <w:jc w:val="center"/>
              <w:rPr>
                <w:b/>
              </w:rPr>
            </w:pPr>
          </w:p>
          <w:p w14:paraId="6CA25C58" w14:textId="77777777" w:rsidR="00176D24" w:rsidRDefault="00176D24" w:rsidP="009E04EC">
            <w:pPr>
              <w:jc w:val="center"/>
              <w:rPr>
                <w:b/>
              </w:rPr>
            </w:pPr>
          </w:p>
          <w:p w14:paraId="2314A1A2" w14:textId="77777777" w:rsidR="00176D24" w:rsidRDefault="00176D24" w:rsidP="009E04EC">
            <w:pPr>
              <w:jc w:val="center"/>
              <w:rPr>
                <w:b/>
              </w:rPr>
            </w:pPr>
          </w:p>
          <w:p w14:paraId="5A013FB2" w14:textId="77777777" w:rsidR="00176D24" w:rsidRDefault="00176D24" w:rsidP="009E04EC">
            <w:pPr>
              <w:jc w:val="center"/>
              <w:rPr>
                <w:b/>
              </w:rPr>
            </w:pPr>
          </w:p>
          <w:p w14:paraId="6E5EA5B7" w14:textId="77777777" w:rsidR="00176D24" w:rsidRDefault="00176D24" w:rsidP="009E04EC">
            <w:pPr>
              <w:jc w:val="center"/>
              <w:rPr>
                <w:b/>
              </w:rPr>
            </w:pPr>
          </w:p>
          <w:p w14:paraId="17250C31" w14:textId="77777777" w:rsidR="00176D24" w:rsidRDefault="00176D24" w:rsidP="009E04EC">
            <w:pPr>
              <w:jc w:val="center"/>
              <w:rPr>
                <w:b/>
              </w:rPr>
            </w:pPr>
          </w:p>
          <w:p w14:paraId="6843DA50" w14:textId="77777777" w:rsidR="00176D24" w:rsidRDefault="00176D24" w:rsidP="009E04EC">
            <w:pPr>
              <w:jc w:val="center"/>
              <w:rPr>
                <w:b/>
              </w:rPr>
            </w:pPr>
          </w:p>
          <w:p w14:paraId="3FE93ACE" w14:textId="77777777" w:rsidR="00176D24" w:rsidRDefault="00176D24" w:rsidP="009E04EC">
            <w:pPr>
              <w:jc w:val="center"/>
              <w:rPr>
                <w:b/>
              </w:rPr>
            </w:pPr>
          </w:p>
          <w:p w14:paraId="1D1ACB92" w14:textId="77777777" w:rsidR="00176D24" w:rsidRDefault="00176D24" w:rsidP="009E04EC">
            <w:pPr>
              <w:jc w:val="center"/>
              <w:rPr>
                <w:b/>
              </w:rPr>
            </w:pPr>
          </w:p>
          <w:p w14:paraId="48121FEE" w14:textId="7181D6D0" w:rsidR="00176D24" w:rsidRDefault="00176D24" w:rsidP="009E04EC">
            <w:pPr>
              <w:jc w:val="center"/>
              <w:rPr>
                <w:b/>
              </w:rPr>
            </w:pPr>
          </w:p>
        </w:tc>
        <w:tc>
          <w:tcPr>
            <w:tcW w:w="2495" w:type="dxa"/>
          </w:tcPr>
          <w:p w14:paraId="7A5FD2FC" w14:textId="77777777" w:rsidR="009E04EC" w:rsidRDefault="009E04EC" w:rsidP="009E04EC">
            <w:pPr>
              <w:jc w:val="center"/>
              <w:rPr>
                <w:b/>
              </w:rPr>
            </w:pPr>
          </w:p>
        </w:tc>
        <w:tc>
          <w:tcPr>
            <w:tcW w:w="4427" w:type="dxa"/>
          </w:tcPr>
          <w:p w14:paraId="492E1278" w14:textId="77777777" w:rsidR="009E04EC" w:rsidRDefault="009E04EC" w:rsidP="009E04EC">
            <w:pPr>
              <w:jc w:val="center"/>
              <w:rPr>
                <w:b/>
              </w:rPr>
            </w:pPr>
          </w:p>
        </w:tc>
      </w:tr>
      <w:tr w:rsidR="009E04EC" w:rsidRPr="00E848E8" w14:paraId="72F828A6" w14:textId="77777777" w:rsidTr="009E04EC">
        <w:tc>
          <w:tcPr>
            <w:tcW w:w="3199" w:type="dxa"/>
          </w:tcPr>
          <w:p w14:paraId="70BDE779" w14:textId="77777777" w:rsidR="009E04EC" w:rsidRDefault="009E04EC" w:rsidP="009E04EC">
            <w:pPr>
              <w:jc w:val="center"/>
              <w:rPr>
                <w:b/>
              </w:rPr>
            </w:pPr>
            <w:r>
              <w:rPr>
                <w:b/>
              </w:rPr>
              <w:lastRenderedPageBreak/>
              <w:t xml:space="preserve">COSHH </w:t>
            </w:r>
            <w:proofErr w:type="gramStart"/>
            <w:r>
              <w:rPr>
                <w:b/>
              </w:rPr>
              <w:t>( Control</w:t>
            </w:r>
            <w:proofErr w:type="gramEnd"/>
            <w:r>
              <w:rPr>
                <w:b/>
              </w:rPr>
              <w:t xml:space="preserve"> of Substances Hazardous to Health)</w:t>
            </w:r>
          </w:p>
          <w:p w14:paraId="406610E8" w14:textId="77777777" w:rsidR="009E04EC" w:rsidRDefault="009E04EC" w:rsidP="009E04EC">
            <w:pPr>
              <w:jc w:val="center"/>
              <w:rPr>
                <w:b/>
              </w:rPr>
            </w:pPr>
            <w:r>
              <w:rPr>
                <w:b/>
              </w:rPr>
              <w:t>Diesel and Petrol are COSHH</w:t>
            </w:r>
          </w:p>
          <w:p w14:paraId="26A3692D" w14:textId="77777777" w:rsidR="009E04EC" w:rsidRDefault="009E04EC" w:rsidP="009E04EC">
            <w:pPr>
              <w:jc w:val="center"/>
              <w:rPr>
                <w:b/>
              </w:rPr>
            </w:pPr>
          </w:p>
        </w:tc>
        <w:tc>
          <w:tcPr>
            <w:tcW w:w="3341" w:type="dxa"/>
          </w:tcPr>
          <w:p w14:paraId="6606B578" w14:textId="280069FF" w:rsidR="00176D24" w:rsidRDefault="00176D24" w:rsidP="009E04EC">
            <w:pPr>
              <w:jc w:val="center"/>
              <w:rPr>
                <w:b/>
              </w:rPr>
            </w:pPr>
          </w:p>
          <w:p w14:paraId="42A7FA02" w14:textId="77777777" w:rsidR="009E04EC" w:rsidRDefault="009E04EC" w:rsidP="00176D24"/>
          <w:p w14:paraId="428C9E24" w14:textId="77777777" w:rsidR="00176D24" w:rsidRDefault="00176D24" w:rsidP="00176D24"/>
          <w:p w14:paraId="181B682B" w14:textId="77777777" w:rsidR="00176D24" w:rsidRDefault="00176D24" w:rsidP="00176D24"/>
          <w:p w14:paraId="0B1D1AC1" w14:textId="77777777" w:rsidR="00176D24" w:rsidRDefault="00176D24" w:rsidP="00176D24"/>
          <w:p w14:paraId="45F57C5A" w14:textId="77777777" w:rsidR="00176D24" w:rsidRDefault="00176D24" w:rsidP="00176D24"/>
          <w:p w14:paraId="09738272" w14:textId="77777777" w:rsidR="00176D24" w:rsidRDefault="00176D24" w:rsidP="00176D24"/>
          <w:p w14:paraId="13F69880" w14:textId="77777777" w:rsidR="00176D24" w:rsidRDefault="00176D24" w:rsidP="00176D24"/>
          <w:p w14:paraId="54641918" w14:textId="77777777" w:rsidR="00176D24" w:rsidRDefault="00176D24" w:rsidP="00176D24"/>
          <w:p w14:paraId="3302B461" w14:textId="77777777" w:rsidR="00176D24" w:rsidRDefault="00176D24" w:rsidP="00176D24"/>
          <w:p w14:paraId="59E97C45" w14:textId="77777777" w:rsidR="00176D24" w:rsidRDefault="00176D24" w:rsidP="00176D24"/>
          <w:p w14:paraId="5FB46C4C" w14:textId="77777777" w:rsidR="00176D24" w:rsidRDefault="00176D24" w:rsidP="00176D24"/>
          <w:p w14:paraId="7BBD5BA6" w14:textId="77777777" w:rsidR="00176D24" w:rsidRDefault="00176D24" w:rsidP="00176D24"/>
          <w:p w14:paraId="32EF19D4" w14:textId="27AB8FEE" w:rsidR="00176D24" w:rsidRPr="00176D24" w:rsidRDefault="00176D24" w:rsidP="00176D24"/>
        </w:tc>
        <w:tc>
          <w:tcPr>
            <w:tcW w:w="2495" w:type="dxa"/>
          </w:tcPr>
          <w:p w14:paraId="2A6C996E" w14:textId="77777777" w:rsidR="009E04EC" w:rsidRDefault="009E04EC" w:rsidP="009E04EC">
            <w:pPr>
              <w:jc w:val="center"/>
              <w:rPr>
                <w:b/>
              </w:rPr>
            </w:pPr>
          </w:p>
        </w:tc>
        <w:tc>
          <w:tcPr>
            <w:tcW w:w="4427" w:type="dxa"/>
          </w:tcPr>
          <w:p w14:paraId="2346ECD3" w14:textId="77777777" w:rsidR="009E04EC" w:rsidRDefault="009E04EC" w:rsidP="009E04EC">
            <w:pPr>
              <w:jc w:val="center"/>
              <w:rPr>
                <w:b/>
              </w:rPr>
            </w:pPr>
          </w:p>
        </w:tc>
      </w:tr>
      <w:tr w:rsidR="009E04EC" w:rsidRPr="00E848E8" w14:paraId="79D2A3E3" w14:textId="77777777" w:rsidTr="009E04EC">
        <w:tc>
          <w:tcPr>
            <w:tcW w:w="3199" w:type="dxa"/>
          </w:tcPr>
          <w:p w14:paraId="353C6BE1" w14:textId="77777777" w:rsidR="009E04EC" w:rsidRDefault="009E04EC" w:rsidP="009E04EC">
            <w:pPr>
              <w:jc w:val="center"/>
              <w:rPr>
                <w:b/>
              </w:rPr>
            </w:pPr>
          </w:p>
          <w:p w14:paraId="6A036F14" w14:textId="77777777" w:rsidR="009E04EC" w:rsidRDefault="009E04EC" w:rsidP="009E04EC">
            <w:pPr>
              <w:jc w:val="center"/>
              <w:rPr>
                <w:b/>
              </w:rPr>
            </w:pPr>
            <w:r>
              <w:rPr>
                <w:b/>
              </w:rPr>
              <w:t>Working at Height</w:t>
            </w:r>
          </w:p>
          <w:p w14:paraId="20C93207" w14:textId="77777777" w:rsidR="009E04EC" w:rsidRDefault="009E04EC" w:rsidP="009E04EC">
            <w:pPr>
              <w:jc w:val="center"/>
              <w:rPr>
                <w:b/>
              </w:rPr>
            </w:pPr>
          </w:p>
        </w:tc>
        <w:tc>
          <w:tcPr>
            <w:tcW w:w="3341" w:type="dxa"/>
          </w:tcPr>
          <w:p w14:paraId="6E9F6FC0" w14:textId="77777777" w:rsidR="009E04EC" w:rsidRDefault="009E04EC" w:rsidP="009E04EC">
            <w:pPr>
              <w:jc w:val="center"/>
              <w:rPr>
                <w:b/>
              </w:rPr>
            </w:pPr>
          </w:p>
          <w:p w14:paraId="0992AA4C" w14:textId="77777777" w:rsidR="00176D24" w:rsidRDefault="00176D24" w:rsidP="009E04EC">
            <w:pPr>
              <w:jc w:val="center"/>
              <w:rPr>
                <w:b/>
              </w:rPr>
            </w:pPr>
          </w:p>
          <w:p w14:paraId="26FDFD03" w14:textId="77777777" w:rsidR="00176D24" w:rsidRDefault="00176D24" w:rsidP="009E04EC">
            <w:pPr>
              <w:jc w:val="center"/>
              <w:rPr>
                <w:b/>
              </w:rPr>
            </w:pPr>
          </w:p>
          <w:p w14:paraId="4A1A98CF" w14:textId="77777777" w:rsidR="00176D24" w:rsidRDefault="00176D24" w:rsidP="009E04EC">
            <w:pPr>
              <w:jc w:val="center"/>
              <w:rPr>
                <w:b/>
              </w:rPr>
            </w:pPr>
          </w:p>
          <w:p w14:paraId="360F2DDC" w14:textId="77777777" w:rsidR="00176D24" w:rsidRDefault="00176D24" w:rsidP="009E04EC">
            <w:pPr>
              <w:jc w:val="center"/>
              <w:rPr>
                <w:b/>
              </w:rPr>
            </w:pPr>
          </w:p>
          <w:p w14:paraId="7CD67C1A" w14:textId="77777777" w:rsidR="00176D24" w:rsidRDefault="00176D24" w:rsidP="009E04EC">
            <w:pPr>
              <w:jc w:val="center"/>
              <w:rPr>
                <w:b/>
              </w:rPr>
            </w:pPr>
          </w:p>
          <w:p w14:paraId="517CDE9B" w14:textId="77777777" w:rsidR="00176D24" w:rsidRDefault="00176D24" w:rsidP="009E04EC">
            <w:pPr>
              <w:jc w:val="center"/>
              <w:rPr>
                <w:b/>
              </w:rPr>
            </w:pPr>
          </w:p>
          <w:p w14:paraId="21469C43" w14:textId="77777777" w:rsidR="00176D24" w:rsidRDefault="00176D24" w:rsidP="009E04EC">
            <w:pPr>
              <w:jc w:val="center"/>
              <w:rPr>
                <w:b/>
              </w:rPr>
            </w:pPr>
          </w:p>
          <w:p w14:paraId="7855A5E1" w14:textId="77777777" w:rsidR="00176D24" w:rsidRDefault="00176D24" w:rsidP="009E04EC">
            <w:pPr>
              <w:jc w:val="center"/>
              <w:rPr>
                <w:b/>
              </w:rPr>
            </w:pPr>
          </w:p>
          <w:p w14:paraId="39D92917" w14:textId="77777777" w:rsidR="00176D24" w:rsidRDefault="00176D24" w:rsidP="009E04EC">
            <w:pPr>
              <w:jc w:val="center"/>
              <w:rPr>
                <w:b/>
              </w:rPr>
            </w:pPr>
          </w:p>
          <w:p w14:paraId="3172B850" w14:textId="77777777" w:rsidR="00176D24" w:rsidRDefault="00176D24" w:rsidP="009E04EC">
            <w:pPr>
              <w:jc w:val="center"/>
              <w:rPr>
                <w:b/>
              </w:rPr>
            </w:pPr>
          </w:p>
          <w:p w14:paraId="6190EF43" w14:textId="5B0A33D1" w:rsidR="00176D24" w:rsidRDefault="00176D24" w:rsidP="009E04EC">
            <w:pPr>
              <w:jc w:val="center"/>
              <w:rPr>
                <w:b/>
              </w:rPr>
            </w:pPr>
          </w:p>
        </w:tc>
        <w:tc>
          <w:tcPr>
            <w:tcW w:w="2495" w:type="dxa"/>
          </w:tcPr>
          <w:p w14:paraId="1037CA70" w14:textId="77777777" w:rsidR="009E04EC" w:rsidRDefault="009E04EC" w:rsidP="009E04EC">
            <w:pPr>
              <w:jc w:val="center"/>
              <w:rPr>
                <w:b/>
              </w:rPr>
            </w:pPr>
          </w:p>
        </w:tc>
        <w:tc>
          <w:tcPr>
            <w:tcW w:w="4427" w:type="dxa"/>
          </w:tcPr>
          <w:p w14:paraId="475DF025" w14:textId="77777777" w:rsidR="009E04EC" w:rsidRDefault="009E04EC" w:rsidP="009E04EC">
            <w:pPr>
              <w:jc w:val="center"/>
              <w:rPr>
                <w:b/>
              </w:rPr>
            </w:pPr>
          </w:p>
        </w:tc>
      </w:tr>
      <w:tr w:rsidR="009E04EC" w:rsidRPr="00E848E8" w14:paraId="759E9F39" w14:textId="77777777" w:rsidTr="009E04EC">
        <w:tc>
          <w:tcPr>
            <w:tcW w:w="3199" w:type="dxa"/>
          </w:tcPr>
          <w:p w14:paraId="20E6439D" w14:textId="77777777" w:rsidR="009E04EC" w:rsidRDefault="009E04EC" w:rsidP="009E04EC">
            <w:pPr>
              <w:jc w:val="center"/>
              <w:rPr>
                <w:b/>
              </w:rPr>
            </w:pPr>
          </w:p>
          <w:p w14:paraId="3CBC9329" w14:textId="77777777" w:rsidR="009E04EC" w:rsidRDefault="009E04EC" w:rsidP="009E04EC">
            <w:pPr>
              <w:jc w:val="center"/>
              <w:rPr>
                <w:b/>
              </w:rPr>
            </w:pPr>
          </w:p>
          <w:p w14:paraId="29665D6B" w14:textId="77777777" w:rsidR="009E04EC" w:rsidRDefault="009E04EC" w:rsidP="009E04EC">
            <w:pPr>
              <w:jc w:val="center"/>
              <w:rPr>
                <w:b/>
              </w:rPr>
            </w:pPr>
          </w:p>
        </w:tc>
        <w:tc>
          <w:tcPr>
            <w:tcW w:w="3341" w:type="dxa"/>
          </w:tcPr>
          <w:p w14:paraId="6B7438AC" w14:textId="77777777" w:rsidR="009E04EC" w:rsidRDefault="009E04EC" w:rsidP="009E04EC">
            <w:pPr>
              <w:jc w:val="center"/>
              <w:rPr>
                <w:b/>
              </w:rPr>
            </w:pPr>
          </w:p>
          <w:p w14:paraId="29E35E2C" w14:textId="77777777" w:rsidR="00176D24" w:rsidRDefault="00176D24" w:rsidP="009E04EC">
            <w:pPr>
              <w:jc w:val="center"/>
              <w:rPr>
                <w:b/>
              </w:rPr>
            </w:pPr>
          </w:p>
          <w:p w14:paraId="31A61C99" w14:textId="77777777" w:rsidR="00176D24" w:rsidRDefault="00176D24" w:rsidP="009E04EC">
            <w:pPr>
              <w:jc w:val="center"/>
              <w:rPr>
                <w:b/>
              </w:rPr>
            </w:pPr>
          </w:p>
          <w:p w14:paraId="4842AD78" w14:textId="77777777" w:rsidR="00176D24" w:rsidRDefault="00176D24" w:rsidP="009E04EC">
            <w:pPr>
              <w:jc w:val="center"/>
              <w:rPr>
                <w:b/>
              </w:rPr>
            </w:pPr>
          </w:p>
          <w:p w14:paraId="0FBFE3FE" w14:textId="77777777" w:rsidR="00176D24" w:rsidRDefault="00176D24" w:rsidP="009E04EC">
            <w:pPr>
              <w:jc w:val="center"/>
              <w:rPr>
                <w:b/>
              </w:rPr>
            </w:pPr>
          </w:p>
          <w:p w14:paraId="6E226302" w14:textId="77777777" w:rsidR="00176D24" w:rsidRDefault="00176D24" w:rsidP="009E04EC">
            <w:pPr>
              <w:jc w:val="center"/>
              <w:rPr>
                <w:b/>
              </w:rPr>
            </w:pPr>
          </w:p>
          <w:p w14:paraId="21DF6DB9" w14:textId="77777777" w:rsidR="00176D24" w:rsidRDefault="00176D24" w:rsidP="009E04EC">
            <w:pPr>
              <w:jc w:val="center"/>
              <w:rPr>
                <w:b/>
              </w:rPr>
            </w:pPr>
          </w:p>
          <w:p w14:paraId="5BF9CBBF" w14:textId="77777777" w:rsidR="00176D24" w:rsidRDefault="00176D24" w:rsidP="009E04EC">
            <w:pPr>
              <w:jc w:val="center"/>
              <w:rPr>
                <w:b/>
              </w:rPr>
            </w:pPr>
          </w:p>
          <w:p w14:paraId="3C298C0E" w14:textId="77777777" w:rsidR="00176D24" w:rsidRDefault="00176D24" w:rsidP="009E04EC">
            <w:pPr>
              <w:jc w:val="center"/>
              <w:rPr>
                <w:b/>
              </w:rPr>
            </w:pPr>
          </w:p>
          <w:p w14:paraId="05B8BDEF" w14:textId="77777777" w:rsidR="00176D24" w:rsidRDefault="00176D24" w:rsidP="009E04EC">
            <w:pPr>
              <w:jc w:val="center"/>
              <w:rPr>
                <w:b/>
              </w:rPr>
            </w:pPr>
          </w:p>
          <w:p w14:paraId="16BCF3EE" w14:textId="77777777" w:rsidR="00176D24" w:rsidRDefault="00176D24" w:rsidP="009E04EC">
            <w:pPr>
              <w:jc w:val="center"/>
              <w:rPr>
                <w:b/>
              </w:rPr>
            </w:pPr>
          </w:p>
          <w:p w14:paraId="4F3B8967" w14:textId="77777777" w:rsidR="00176D24" w:rsidRDefault="00176D24" w:rsidP="009E04EC">
            <w:pPr>
              <w:jc w:val="center"/>
              <w:rPr>
                <w:b/>
              </w:rPr>
            </w:pPr>
          </w:p>
          <w:p w14:paraId="0A6F909F" w14:textId="77777777" w:rsidR="00176D24" w:rsidRDefault="00176D24" w:rsidP="009E04EC">
            <w:pPr>
              <w:jc w:val="center"/>
              <w:rPr>
                <w:b/>
              </w:rPr>
            </w:pPr>
          </w:p>
          <w:p w14:paraId="65638D44" w14:textId="77777777" w:rsidR="00176D24" w:rsidRDefault="00176D24" w:rsidP="009E04EC">
            <w:pPr>
              <w:jc w:val="center"/>
              <w:rPr>
                <w:b/>
              </w:rPr>
            </w:pPr>
          </w:p>
          <w:p w14:paraId="2DD41F6D" w14:textId="77777777" w:rsidR="00176D24" w:rsidRDefault="00176D24" w:rsidP="009E04EC">
            <w:pPr>
              <w:jc w:val="center"/>
              <w:rPr>
                <w:b/>
              </w:rPr>
            </w:pPr>
          </w:p>
          <w:p w14:paraId="7CFF33F3" w14:textId="77777777" w:rsidR="00176D24" w:rsidRDefault="00176D24" w:rsidP="009E04EC">
            <w:pPr>
              <w:jc w:val="center"/>
              <w:rPr>
                <w:b/>
              </w:rPr>
            </w:pPr>
          </w:p>
          <w:p w14:paraId="571A9D53" w14:textId="3DC656DD" w:rsidR="00176D24" w:rsidRDefault="00176D24" w:rsidP="009E04EC">
            <w:pPr>
              <w:jc w:val="center"/>
              <w:rPr>
                <w:b/>
              </w:rPr>
            </w:pPr>
          </w:p>
        </w:tc>
        <w:tc>
          <w:tcPr>
            <w:tcW w:w="2495" w:type="dxa"/>
          </w:tcPr>
          <w:p w14:paraId="33124F9F" w14:textId="77777777" w:rsidR="009E04EC" w:rsidRDefault="009E04EC" w:rsidP="009E04EC">
            <w:pPr>
              <w:jc w:val="center"/>
              <w:rPr>
                <w:b/>
              </w:rPr>
            </w:pPr>
          </w:p>
        </w:tc>
        <w:tc>
          <w:tcPr>
            <w:tcW w:w="4427" w:type="dxa"/>
          </w:tcPr>
          <w:p w14:paraId="608551C3" w14:textId="77777777" w:rsidR="009E04EC" w:rsidRDefault="009E04EC" w:rsidP="009E04EC">
            <w:pPr>
              <w:jc w:val="center"/>
              <w:rPr>
                <w:b/>
              </w:rPr>
            </w:pPr>
          </w:p>
        </w:tc>
      </w:tr>
      <w:tr w:rsidR="009E04EC" w:rsidRPr="00E848E8" w14:paraId="5784FC36" w14:textId="77777777" w:rsidTr="009E04EC">
        <w:tc>
          <w:tcPr>
            <w:tcW w:w="3199" w:type="dxa"/>
          </w:tcPr>
          <w:p w14:paraId="614F316F" w14:textId="77777777" w:rsidR="009E04EC" w:rsidRDefault="009E04EC" w:rsidP="009E04EC">
            <w:pPr>
              <w:jc w:val="center"/>
              <w:rPr>
                <w:b/>
              </w:rPr>
            </w:pPr>
          </w:p>
          <w:p w14:paraId="36286689" w14:textId="77777777" w:rsidR="009E04EC" w:rsidRDefault="009E04EC" w:rsidP="009E04EC">
            <w:pPr>
              <w:jc w:val="center"/>
              <w:rPr>
                <w:b/>
              </w:rPr>
            </w:pPr>
          </w:p>
          <w:p w14:paraId="46F26F3C" w14:textId="77777777" w:rsidR="009E04EC" w:rsidRDefault="009E04EC" w:rsidP="009E04EC">
            <w:pPr>
              <w:jc w:val="center"/>
              <w:rPr>
                <w:b/>
              </w:rPr>
            </w:pPr>
          </w:p>
        </w:tc>
        <w:tc>
          <w:tcPr>
            <w:tcW w:w="3341" w:type="dxa"/>
          </w:tcPr>
          <w:p w14:paraId="55F9A5DF" w14:textId="655D4595" w:rsidR="009E04EC" w:rsidRDefault="009E04EC" w:rsidP="009E04EC">
            <w:pPr>
              <w:jc w:val="center"/>
              <w:rPr>
                <w:b/>
              </w:rPr>
            </w:pPr>
          </w:p>
          <w:p w14:paraId="464362B5" w14:textId="222EA414" w:rsidR="00176D24" w:rsidRDefault="00176D24" w:rsidP="009E04EC">
            <w:pPr>
              <w:jc w:val="center"/>
              <w:rPr>
                <w:b/>
              </w:rPr>
            </w:pPr>
          </w:p>
          <w:p w14:paraId="72596370" w14:textId="6A48A729" w:rsidR="00176D24" w:rsidRDefault="00176D24" w:rsidP="009E04EC">
            <w:pPr>
              <w:jc w:val="center"/>
              <w:rPr>
                <w:b/>
              </w:rPr>
            </w:pPr>
          </w:p>
          <w:p w14:paraId="0041CA42" w14:textId="76F8EAD7" w:rsidR="00176D24" w:rsidRDefault="00176D24" w:rsidP="009E04EC">
            <w:pPr>
              <w:jc w:val="center"/>
              <w:rPr>
                <w:b/>
              </w:rPr>
            </w:pPr>
          </w:p>
          <w:p w14:paraId="46562208" w14:textId="716472BB" w:rsidR="00176D24" w:rsidRDefault="00176D24" w:rsidP="009E04EC">
            <w:pPr>
              <w:jc w:val="center"/>
              <w:rPr>
                <w:b/>
              </w:rPr>
            </w:pPr>
          </w:p>
          <w:p w14:paraId="35926A5E" w14:textId="4D076A7F" w:rsidR="00176D24" w:rsidRDefault="00176D24" w:rsidP="009E04EC">
            <w:pPr>
              <w:jc w:val="center"/>
              <w:rPr>
                <w:b/>
              </w:rPr>
            </w:pPr>
          </w:p>
          <w:p w14:paraId="308D5584" w14:textId="39167874" w:rsidR="00176D24" w:rsidRDefault="00176D24" w:rsidP="009E04EC">
            <w:pPr>
              <w:jc w:val="center"/>
              <w:rPr>
                <w:b/>
              </w:rPr>
            </w:pPr>
          </w:p>
          <w:p w14:paraId="2E17C944" w14:textId="77777777" w:rsidR="00176D24" w:rsidRDefault="00176D24" w:rsidP="009E04EC">
            <w:pPr>
              <w:jc w:val="center"/>
              <w:rPr>
                <w:b/>
              </w:rPr>
            </w:pPr>
          </w:p>
          <w:p w14:paraId="5DA225FD" w14:textId="0D0D6573" w:rsidR="00176D24" w:rsidRDefault="00176D24" w:rsidP="009E04EC">
            <w:pPr>
              <w:jc w:val="center"/>
              <w:rPr>
                <w:b/>
              </w:rPr>
            </w:pPr>
          </w:p>
        </w:tc>
        <w:tc>
          <w:tcPr>
            <w:tcW w:w="2495" w:type="dxa"/>
          </w:tcPr>
          <w:p w14:paraId="309848E8" w14:textId="77777777" w:rsidR="009E04EC" w:rsidRDefault="009E04EC" w:rsidP="009E04EC">
            <w:pPr>
              <w:jc w:val="center"/>
              <w:rPr>
                <w:b/>
              </w:rPr>
            </w:pPr>
          </w:p>
        </w:tc>
        <w:tc>
          <w:tcPr>
            <w:tcW w:w="4427" w:type="dxa"/>
          </w:tcPr>
          <w:p w14:paraId="5D31B8A2" w14:textId="77777777" w:rsidR="009E04EC" w:rsidRDefault="009E04EC" w:rsidP="009E04EC">
            <w:pPr>
              <w:jc w:val="center"/>
              <w:rPr>
                <w:b/>
              </w:rPr>
            </w:pPr>
          </w:p>
        </w:tc>
      </w:tr>
      <w:tr w:rsidR="009E04EC" w:rsidRPr="00E848E8" w14:paraId="0D444284" w14:textId="77777777" w:rsidTr="009E04EC">
        <w:tc>
          <w:tcPr>
            <w:tcW w:w="3199" w:type="dxa"/>
          </w:tcPr>
          <w:p w14:paraId="23CC89E5" w14:textId="77777777" w:rsidR="009E04EC" w:rsidRDefault="009E04EC" w:rsidP="009E04EC">
            <w:pPr>
              <w:jc w:val="center"/>
              <w:rPr>
                <w:b/>
              </w:rPr>
            </w:pPr>
            <w:r>
              <w:rPr>
                <w:b/>
              </w:rPr>
              <w:t xml:space="preserve"> </w:t>
            </w:r>
          </w:p>
          <w:p w14:paraId="78D2EDB4" w14:textId="77777777" w:rsidR="009E04EC" w:rsidRDefault="009E04EC" w:rsidP="009E04EC">
            <w:pPr>
              <w:jc w:val="center"/>
              <w:rPr>
                <w:b/>
              </w:rPr>
            </w:pPr>
          </w:p>
          <w:p w14:paraId="4EF61896" w14:textId="77777777" w:rsidR="009E04EC" w:rsidRDefault="009E04EC" w:rsidP="009E04EC">
            <w:pPr>
              <w:jc w:val="center"/>
              <w:rPr>
                <w:b/>
              </w:rPr>
            </w:pPr>
          </w:p>
        </w:tc>
        <w:tc>
          <w:tcPr>
            <w:tcW w:w="3341" w:type="dxa"/>
          </w:tcPr>
          <w:p w14:paraId="6911AD3E" w14:textId="77777777" w:rsidR="009E04EC" w:rsidRDefault="009E04EC" w:rsidP="009E04EC">
            <w:pPr>
              <w:jc w:val="center"/>
              <w:rPr>
                <w:b/>
              </w:rPr>
            </w:pPr>
          </w:p>
          <w:p w14:paraId="5D846303" w14:textId="77777777" w:rsidR="00176D24" w:rsidRDefault="00176D24" w:rsidP="009E04EC">
            <w:pPr>
              <w:jc w:val="center"/>
              <w:rPr>
                <w:b/>
              </w:rPr>
            </w:pPr>
          </w:p>
          <w:p w14:paraId="70A06442" w14:textId="77777777" w:rsidR="00176D24" w:rsidRDefault="00176D24" w:rsidP="009E04EC">
            <w:pPr>
              <w:jc w:val="center"/>
              <w:rPr>
                <w:b/>
              </w:rPr>
            </w:pPr>
          </w:p>
          <w:p w14:paraId="49E58691" w14:textId="77777777" w:rsidR="00176D24" w:rsidRDefault="00176D24" w:rsidP="009E04EC">
            <w:pPr>
              <w:jc w:val="center"/>
              <w:rPr>
                <w:b/>
              </w:rPr>
            </w:pPr>
          </w:p>
          <w:p w14:paraId="0C3CAE96" w14:textId="77777777" w:rsidR="00176D24" w:rsidRDefault="00176D24" w:rsidP="009E04EC">
            <w:pPr>
              <w:jc w:val="center"/>
              <w:rPr>
                <w:b/>
              </w:rPr>
            </w:pPr>
          </w:p>
          <w:p w14:paraId="6899E016" w14:textId="77777777" w:rsidR="00176D24" w:rsidRDefault="00176D24" w:rsidP="009E04EC">
            <w:pPr>
              <w:jc w:val="center"/>
              <w:rPr>
                <w:b/>
              </w:rPr>
            </w:pPr>
          </w:p>
          <w:p w14:paraId="3106AA8F" w14:textId="77777777" w:rsidR="00176D24" w:rsidRDefault="00176D24" w:rsidP="009E04EC">
            <w:pPr>
              <w:jc w:val="center"/>
              <w:rPr>
                <w:b/>
              </w:rPr>
            </w:pPr>
          </w:p>
          <w:p w14:paraId="4D6A961B" w14:textId="77777777" w:rsidR="00176D24" w:rsidRDefault="00176D24" w:rsidP="009E04EC">
            <w:pPr>
              <w:jc w:val="center"/>
              <w:rPr>
                <w:b/>
              </w:rPr>
            </w:pPr>
          </w:p>
          <w:p w14:paraId="521A189E" w14:textId="67CA0D3C" w:rsidR="00176D24" w:rsidRDefault="00176D24" w:rsidP="009E04EC">
            <w:pPr>
              <w:jc w:val="center"/>
              <w:rPr>
                <w:b/>
              </w:rPr>
            </w:pPr>
          </w:p>
        </w:tc>
        <w:tc>
          <w:tcPr>
            <w:tcW w:w="2495" w:type="dxa"/>
          </w:tcPr>
          <w:p w14:paraId="4E2F5557" w14:textId="77777777" w:rsidR="009E04EC" w:rsidRDefault="009E04EC" w:rsidP="009E04EC">
            <w:pPr>
              <w:jc w:val="center"/>
              <w:rPr>
                <w:b/>
              </w:rPr>
            </w:pPr>
          </w:p>
        </w:tc>
        <w:tc>
          <w:tcPr>
            <w:tcW w:w="4427" w:type="dxa"/>
          </w:tcPr>
          <w:p w14:paraId="08E9D2AF" w14:textId="77777777" w:rsidR="009E04EC" w:rsidRDefault="009E04EC" w:rsidP="009E04EC">
            <w:pPr>
              <w:jc w:val="center"/>
              <w:rPr>
                <w:b/>
              </w:rPr>
            </w:pPr>
          </w:p>
        </w:tc>
      </w:tr>
      <w:tr w:rsidR="009E04EC" w:rsidRPr="00E848E8" w14:paraId="695ED038" w14:textId="77777777" w:rsidTr="009E04EC">
        <w:tc>
          <w:tcPr>
            <w:tcW w:w="3199" w:type="dxa"/>
          </w:tcPr>
          <w:p w14:paraId="0EB88B9C" w14:textId="77777777" w:rsidR="009E04EC" w:rsidRDefault="009E04EC" w:rsidP="009E04EC">
            <w:pPr>
              <w:jc w:val="center"/>
              <w:rPr>
                <w:b/>
              </w:rPr>
            </w:pPr>
          </w:p>
          <w:p w14:paraId="58D0A85A" w14:textId="77777777" w:rsidR="009E04EC" w:rsidRDefault="009E04EC" w:rsidP="009E04EC">
            <w:pPr>
              <w:rPr>
                <w:b/>
              </w:rPr>
            </w:pPr>
          </w:p>
        </w:tc>
        <w:tc>
          <w:tcPr>
            <w:tcW w:w="3341" w:type="dxa"/>
          </w:tcPr>
          <w:p w14:paraId="13FA2596" w14:textId="77777777" w:rsidR="009E04EC" w:rsidRDefault="009E04EC" w:rsidP="009E04EC">
            <w:pPr>
              <w:jc w:val="center"/>
              <w:rPr>
                <w:b/>
              </w:rPr>
            </w:pPr>
          </w:p>
          <w:p w14:paraId="291A0DDA" w14:textId="77777777" w:rsidR="00176D24" w:rsidRDefault="00176D24" w:rsidP="009E04EC">
            <w:pPr>
              <w:jc w:val="center"/>
              <w:rPr>
                <w:b/>
              </w:rPr>
            </w:pPr>
          </w:p>
          <w:p w14:paraId="6D3255AB" w14:textId="77777777" w:rsidR="00176D24" w:rsidRDefault="00176D24" w:rsidP="009E04EC">
            <w:pPr>
              <w:jc w:val="center"/>
              <w:rPr>
                <w:b/>
              </w:rPr>
            </w:pPr>
          </w:p>
          <w:p w14:paraId="01418045" w14:textId="77777777" w:rsidR="00176D24" w:rsidRDefault="00176D24" w:rsidP="009E04EC">
            <w:pPr>
              <w:jc w:val="center"/>
              <w:rPr>
                <w:b/>
              </w:rPr>
            </w:pPr>
          </w:p>
          <w:p w14:paraId="57D765E0" w14:textId="7A7696EC" w:rsidR="00176D24" w:rsidRDefault="00176D24" w:rsidP="00176D24">
            <w:pPr>
              <w:rPr>
                <w:b/>
              </w:rPr>
            </w:pPr>
            <w:bookmarkStart w:id="1" w:name="_GoBack"/>
            <w:bookmarkEnd w:id="1"/>
          </w:p>
        </w:tc>
        <w:tc>
          <w:tcPr>
            <w:tcW w:w="2495" w:type="dxa"/>
          </w:tcPr>
          <w:p w14:paraId="7D6C32C4" w14:textId="77777777" w:rsidR="009E04EC" w:rsidRDefault="009E04EC" w:rsidP="009E04EC">
            <w:pPr>
              <w:jc w:val="center"/>
              <w:rPr>
                <w:b/>
              </w:rPr>
            </w:pPr>
          </w:p>
        </w:tc>
        <w:tc>
          <w:tcPr>
            <w:tcW w:w="4427" w:type="dxa"/>
          </w:tcPr>
          <w:p w14:paraId="3AE474BA" w14:textId="77777777" w:rsidR="009E04EC" w:rsidRDefault="009E04EC" w:rsidP="009E04EC">
            <w:pPr>
              <w:jc w:val="center"/>
              <w:rPr>
                <w:b/>
              </w:rPr>
            </w:pPr>
          </w:p>
        </w:tc>
      </w:tr>
    </w:tbl>
    <w:p w14:paraId="7566ED93" w14:textId="77777777" w:rsidR="00E848E8" w:rsidRDefault="00E848E8"/>
    <w:sectPr w:rsidR="00E848E8" w:rsidSect="007035C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6C09F" w14:textId="77777777" w:rsidR="00BC0A8B" w:rsidRDefault="00BC0A8B" w:rsidP="00A42A7E">
      <w:pPr>
        <w:spacing w:after="0" w:line="240" w:lineRule="auto"/>
      </w:pPr>
      <w:r>
        <w:separator/>
      </w:r>
    </w:p>
  </w:endnote>
  <w:endnote w:type="continuationSeparator" w:id="0">
    <w:p w14:paraId="6D912358" w14:textId="77777777" w:rsidR="00BC0A8B" w:rsidRDefault="00BC0A8B" w:rsidP="00A4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262B" w14:textId="77777777" w:rsidR="003C3A36" w:rsidRDefault="003C3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7FDF" w14:textId="77777777" w:rsidR="003C3A36" w:rsidRPr="00832031" w:rsidRDefault="003C3A36" w:rsidP="003C3A36">
    <w:pPr>
      <w:pStyle w:val="Footer"/>
      <w:jc w:val="center"/>
      <w:rPr>
        <w:sz w:val="16"/>
        <w:szCs w:val="16"/>
      </w:rPr>
    </w:pPr>
    <w:proofErr w:type="spellStart"/>
    <w:r w:rsidRPr="00832031">
      <w:rPr>
        <w:sz w:val="16"/>
        <w:szCs w:val="16"/>
      </w:rPr>
      <w:t>Bedwellty</w:t>
    </w:r>
    <w:proofErr w:type="spellEnd"/>
    <w:r w:rsidRPr="00832031">
      <w:rPr>
        <w:sz w:val="16"/>
        <w:szCs w:val="16"/>
      </w:rPr>
      <w:t xml:space="preserve"> Agricultural Society Limited </w:t>
    </w:r>
    <w:proofErr w:type="gramStart"/>
    <w:r w:rsidRPr="00832031">
      <w:rPr>
        <w:sz w:val="16"/>
        <w:szCs w:val="16"/>
      </w:rPr>
      <w:t>01805968 ,</w:t>
    </w:r>
    <w:proofErr w:type="gramEnd"/>
    <w:r w:rsidRPr="00832031">
      <w:rPr>
        <w:sz w:val="16"/>
        <w:szCs w:val="16"/>
      </w:rPr>
      <w:t xml:space="preserve">  Registered Charity 515229</w:t>
    </w:r>
  </w:p>
  <w:p w14:paraId="7A0E5125" w14:textId="77777777" w:rsidR="003C3A36" w:rsidRDefault="003C3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74EC3" w14:textId="77777777" w:rsidR="003C3A36" w:rsidRDefault="003C3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555F9" w14:textId="77777777" w:rsidR="00BC0A8B" w:rsidRDefault="00BC0A8B" w:rsidP="00A42A7E">
      <w:pPr>
        <w:spacing w:after="0" w:line="240" w:lineRule="auto"/>
      </w:pPr>
      <w:r>
        <w:separator/>
      </w:r>
    </w:p>
  </w:footnote>
  <w:footnote w:type="continuationSeparator" w:id="0">
    <w:p w14:paraId="3B3A40B2" w14:textId="77777777" w:rsidR="00BC0A8B" w:rsidRDefault="00BC0A8B" w:rsidP="00A4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191E" w14:textId="77777777" w:rsidR="003C3A36" w:rsidRDefault="003C3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491B5" w14:textId="77777777" w:rsidR="00A42A7E" w:rsidRPr="001E7DC7" w:rsidRDefault="00A42A7E" w:rsidP="001E7DC7">
    <w:pPr>
      <w:pStyle w:val="Header"/>
      <w:jc w:val="center"/>
      <w:rPr>
        <w:sz w:val="32"/>
        <w:szCs w:val="32"/>
      </w:rPr>
    </w:pPr>
    <w:proofErr w:type="spellStart"/>
    <w:r w:rsidRPr="001E7DC7">
      <w:rPr>
        <w:b/>
        <w:sz w:val="32"/>
        <w:szCs w:val="32"/>
      </w:rPr>
      <w:t>Bedwellty</w:t>
    </w:r>
    <w:proofErr w:type="spellEnd"/>
    <w:r w:rsidRPr="001E7DC7">
      <w:rPr>
        <w:b/>
        <w:sz w:val="32"/>
        <w:szCs w:val="32"/>
      </w:rPr>
      <w:t xml:space="preserve"> Agricultural Society Risk </w:t>
    </w:r>
    <w:r w:rsidR="00AA39A1" w:rsidRPr="001E7DC7">
      <w:rPr>
        <w:b/>
        <w:sz w:val="32"/>
        <w:szCs w:val="32"/>
      </w:rPr>
      <w:t>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B43F" w14:textId="77777777" w:rsidR="003C3A36" w:rsidRDefault="003C3A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6"/>
    <w:rsid w:val="000A18D4"/>
    <w:rsid w:val="000A489C"/>
    <w:rsid w:val="0017056C"/>
    <w:rsid w:val="00176D24"/>
    <w:rsid w:val="001E7DC7"/>
    <w:rsid w:val="0022399E"/>
    <w:rsid w:val="00334754"/>
    <w:rsid w:val="003B0477"/>
    <w:rsid w:val="003C3A36"/>
    <w:rsid w:val="007035C6"/>
    <w:rsid w:val="007A2770"/>
    <w:rsid w:val="00877DDB"/>
    <w:rsid w:val="008D372C"/>
    <w:rsid w:val="009E04EC"/>
    <w:rsid w:val="00A27CB1"/>
    <w:rsid w:val="00A35614"/>
    <w:rsid w:val="00A42A7E"/>
    <w:rsid w:val="00A43CA4"/>
    <w:rsid w:val="00A67887"/>
    <w:rsid w:val="00AA39A1"/>
    <w:rsid w:val="00AC013C"/>
    <w:rsid w:val="00B107B1"/>
    <w:rsid w:val="00B17A42"/>
    <w:rsid w:val="00BC0A8B"/>
    <w:rsid w:val="00BE7483"/>
    <w:rsid w:val="00CA1F4A"/>
    <w:rsid w:val="00DA0074"/>
    <w:rsid w:val="00DD5EC3"/>
    <w:rsid w:val="00E12F0C"/>
    <w:rsid w:val="00E848E8"/>
    <w:rsid w:val="00FD2B2E"/>
    <w:rsid w:val="00FE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F068"/>
  <w15:chartTrackingRefBased/>
  <w15:docId w15:val="{1F8113AA-9F49-40B0-B114-41AEACDD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A7E"/>
  </w:style>
  <w:style w:type="paragraph" w:styleId="Footer">
    <w:name w:val="footer"/>
    <w:basedOn w:val="Normal"/>
    <w:link w:val="FooterChar"/>
    <w:uiPriority w:val="99"/>
    <w:unhideWhenUsed/>
    <w:rsid w:val="00A42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A7E"/>
  </w:style>
  <w:style w:type="character" w:styleId="Hyperlink">
    <w:name w:val="Hyperlink"/>
    <w:basedOn w:val="DefaultParagraphFont"/>
    <w:uiPriority w:val="99"/>
    <w:unhideWhenUsed/>
    <w:rsid w:val="009E04EC"/>
    <w:rPr>
      <w:color w:val="0563C1" w:themeColor="hyperlink"/>
      <w:u w:val="single"/>
    </w:rPr>
  </w:style>
  <w:style w:type="character" w:styleId="UnresolvedMention">
    <w:name w:val="Unresolved Mention"/>
    <w:basedOn w:val="DefaultParagraphFont"/>
    <w:uiPriority w:val="99"/>
    <w:semiHidden/>
    <w:unhideWhenUsed/>
    <w:rsid w:val="009E04EC"/>
    <w:rPr>
      <w:color w:val="808080"/>
      <w:shd w:val="clear" w:color="auto" w:fill="E6E6E6"/>
    </w:rPr>
  </w:style>
  <w:style w:type="paragraph" w:styleId="BalloonText">
    <w:name w:val="Balloon Text"/>
    <w:basedOn w:val="Normal"/>
    <w:link w:val="BalloonTextChar"/>
    <w:uiPriority w:val="99"/>
    <w:semiHidden/>
    <w:unhideWhenUsed/>
    <w:rsid w:val="00176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dwelltyshow.co.uk/health-safety-polic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Timmins</dc:creator>
  <cp:keywords/>
  <dc:description/>
  <cp:lastModifiedBy>Malcolm Timmins</cp:lastModifiedBy>
  <cp:revision>8</cp:revision>
  <cp:lastPrinted>2018-03-22T17:07:00Z</cp:lastPrinted>
  <dcterms:created xsi:type="dcterms:W3CDTF">2018-01-05T21:21:00Z</dcterms:created>
  <dcterms:modified xsi:type="dcterms:W3CDTF">2018-03-22T17:19:00Z</dcterms:modified>
</cp:coreProperties>
</file>